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12 50 vom 19. Juni 2014</w:t>
      </w:r>
    </w:p>
    <w:p>
      <w:r>
        <w:t>VS Kantonsgericht, 2014-06-19, FR</w:t>
      </w:r>
    </w:p>
    <w:p>
      <w:r>
        <w:rPr>
          <w:b/>
        </w:rPr>
        <w:t xml:space="preserve">Quelle: </w:t>
      </w:r>
      <w:r>
        <w:t>https://mcp.opencaselaw.ch/entscheid/vs_gerichte_P1 12 50</w:t>
      </w:r>
    </w:p>
    <w:p>
      <w:r>
        <w:t>FR: VS_GERICHTE P1 12 50 du 19 juin 2014</w:t>
      </w:r>
    </w:p>
    <w:p>
      <w:r>
        <w:t>IT: VS_GERICHTE P1 12 50 del 19 giugno 2014</w:t>
      </w:r>
    </w:p>
    <w:p>
      <w:pPr>
        <w:pStyle w:val="Heading2"/>
      </w:pPr>
      <w:r>
        <w:t>Regeste</w:t>
      </w:r>
    </w:p>
    <w:p>
      <w:r>
        <w:t>Par arrêt du 19 juin 2014 (6B_348/2014), le Tribunal fédéral a rejeté le recours en matière pénale interjeté par Z__________ contre ce jugement. P1 12 50 JUGEMENT DU 10 MARS 2014 Tribunal cantonal du Valais Cour pénale II Composition : Françoise Balmer Fitoussi, présidente ; Jean-Pierre Derivaz, juge ; Elisabeth Jean, juge suppléante ; Laure Ebener, greffière ; en la cause pénale Ministère public, appelé, représenté par A__________ et Les hoirs de feu S__________, à savoir : 1. T__________ 2.</w:t>
      </w:r>
    </w:p>
    <w:p>
      <w:pPr>
        <w:pStyle w:val="Heading2"/>
      </w:pPr>
      <w:r>
        <w:t>Erwägungen</w:t>
      </w:r>
    </w:p>
    <w:p>
      <w:r>
        <w:rPr>
          <w:b/>
        </w:rPr>
        <w:t>E. 3</w:t>
      </w:r>
    </w:p>
    <w:p>
      <w:r>
        <w:t>Les faits litigieux sont antérieurs à l’entrée en vigueur, le 1er janvier 2007, de la révision de la partie générale du code pénal (RO 2006 p. 3459 et 3535). Pour les motifs exposés dans le jugement entrepris (consid. 1 du prononcé querellé), il y a lieu d'appliquer l’ancien droit, le nouveau droit n’étant pas plus favorable à l'appelant (art. 2 al. 2 CP).</w:t>
      </w:r>
    </w:p>
    <w:p>
      <w:r>
        <w:rPr>
          <w:b/>
        </w:rPr>
        <w:t>E. 4</w:t>
      </w:r>
    </w:p>
    <w:p>
      <w:r>
        <w:t>L’appelant reproche au premier juge de ne pas lui avoir reconnu la qualité de familier au sens de l’article 110 ch. 3 aCP, quand bien même il formait un couple avec l’appelée, et ce depuis 2001 déjà. Or l'infraction réprimée par l'article 138 ch. 1 al. 4 aCP ne se poursuit, dans cette hypothèse, que sur plainte, démarche qui, en l’espèce, n’a été effectuée que le 4 août 2006, soit plus de trois mois après la connaissance des faits, le 27 avril 2006 au plus tard. La tardiveté de la déclaration de volonté de Dame S__________ de voir les faits qui lui sont reprochés être poursuivis pénalement s'opposerait donc, selon lui, à la poursuite de l’action pénale introduite à son encontre et, partant, à toute condamnation de sa part.</w:t>
      </w:r>
    </w:p>
    <w:p>
      <w:r>
        <w:rPr>
          <w:b/>
        </w:rPr>
        <w:t>E. 4.1</w:t>
      </w:r>
    </w:p>
    <w:p>
      <w:r>
        <w:t>La notion de familier - qui est identique sous l’ancien ou le nouveau droit - est utilisée dans le contexte de plusieurs infractions dirigées contre le patrimoine pour définir des délits sur plainte relatifs, c’est-à-dire des infractions poursuivies sur plainte uniquement lorsque le lésé et l’auteur sont des familiers, telle celle prévue à l’article 138 ch. 1 al. 3 aCP (Jeanneret, Commentaire romand, 2009, n. 1 ad art. 110 al. 1 CP et n. 1 ad art. 110 al. 2 CP). Cette forme privilégiée de l’infraction est liée au souci du législateur de préserver l’unité familiale en évitant une intervention d’office de l’autorité</w:t>
      </w:r>
    </w:p>
    <w:p>
      <w:r>
        <w:t>- 20 - pénale contre la volonté de celui qui est titulaire du bien protégé. Elle doit toutefois être interprétée restrictivement, pour tenir compte de l’intérêt de la société et de la justice à poursuivre l’auteur d’une infraction (arrêt 6B_263/2011 du 26 juillet 2012 consid. 5.1 et 5.2 ainsi que les références). Les familiers d'une personne sont ceux qui font ménage commun avec elle (art. 110 ch. 3 aCP). Forment une communauté domestique deux ou plusieurs personnes qui, en plus de manger ensemble, vivent et dorment sous le même toit. La cohabitation doit s'inscrire dans la durée et s'entend a priori comme le désir de vivre ensemble de manière stable pour une durée indéterminée. La nature quasi familiale de la communauté domestique présuppose, en outre, que ses membres soient unis par une relation personnelle d'une certaine proximité, analogue à celle unissant un couple et/ou ses enfants. L'aspect psychologique ou émotionnel n'est cependant pas déterminant, faute pour les sentiments de pouvoir être appréciés avec la précision nécessaire à la sécurité du droit. Pour déterminer si l'auteur et le lésé forment une communauté domestique, seuls les critères objectifs sont déterminants. Enfin, le ménage commun doit exister au moment de la commission de l'infraction (arrêt 6B_637/2012 du 21 janvier 2013 consid. 2.1 et les arrêts cités).</w:t>
      </w:r>
    </w:p>
    <w:p>
      <w:r>
        <w:rPr>
          <w:b/>
        </w:rPr>
        <w:t>E. 4.2</w:t>
      </w:r>
    </w:p>
    <w:p>
      <w:r>
        <w:t>En l'espèce, l’appelant ne soutient pas avoir fait ménage commun avec Dame S__________ au moment déterminant. En particulier, il ne prétend pas que, en plus de manger ensemble, ils vivaient et dormaient sous le même toit. Cela suffit d'emblée à exclure l'existence d'une communauté domestique au sens où l’entend l'article 110 ch. 3 aCP (cf. arrêt 6B_637/2012 précité), comme l’a d’ailleurs justement relevé le premier juge, cette condition devant être examinée restrictivement. Il importe dès lors peu que les intéressés aient été unis par une relation personnelle d’une certaine proximité au point que, comme se plaît à relever l’appelant, même l’entourage de son amie estimait qu’ils formaient un couple. A cet égard, les arrêts cantonaux qu’il invoque pour se voir reconnaître la qualité de familier de l’intéressée ne lui sont d’aucune utilité. En effet, la question discutée à cette occasion n’était pas de savoir si les personnes résidant dans un établissement pour personnes âgées (ZR 1962 n. 148) ou en pensionnat (ZR 1945 n. 25) vivaient durablement en communauté de toit, de lit et de table - condition réalisée dans les cas de figure examinés dans ces décisions -, mais si elles devaient, en sus, entretenir des relations personnelles étroites analogues à une communauté familiale pour se voir reconnaître la qualité de familier au sens du droit pénal. Or, ce n’est pas ce qui est en jeu dans la présente espèce, mais bien la communauté de toit et de lit, les intéressés n’habitant pas dans le même appartement. Sur ce dernier point, l’appelant ne peut rien tirer de l’arrêt du Tribunal fédéral rendu le</w:t>
      </w:r>
    </w:p>
    <w:p>
      <w:r>
        <w:rPr>
          <w:b/>
        </w:rPr>
        <w:t>E. 7</w:t>
      </w:r>
    </w:p>
    <w:p>
      <w:r>
        <w:t>L’appelant remet en cause l’allocation d’une indemnité de 23 550 fr. à titre de dommages-intérêts.</w:t>
      </w:r>
    </w:p>
    <w:p>
      <w:r>
        <w:rPr>
          <w:b/>
        </w:rPr>
        <w:t>E. 7.1</w:t>
      </w:r>
    </w:p>
    <w:p>
      <w:r>
        <w:t>Les conditions d’application de l’article 122 al. 1 CPP ont été exposées au considérant 7.1 du prononcé querellé, auquel il convient de renvoyer, en précisant ce qui suit. Les conclusions civiles que le lésé peut, en qualité de partie plaignante, faire valoir par adhésion à la procédure pénale doivent être déduites de l'infraction. Cela signifie qu’elles doivent trouver leur cause dans les faits ayant provoqué l’ouverture de la procédure pénale, sans qu’il soit forcément nécessaire que l’acte s’avère en fin de compte pénalement punissable (Jeandin/Matz, Commentaire romand, 2011, n. 16 ad art. 122 CPP et la doctrine et la jurisprudence citée en note de pied n. 22). Pratiquement, les conclusions civiles consistent principalement en des prétentions en dommages et intérêts (art. 41 CO) et en réparation du tort moral (art. 49 CO) (Jeandin/Matz, n. 17 ad art. 122 CPP). Mais rien n’empêche la partie plaignante de demander d’autres conclusions, fondées sur le code civil ou sur le code des obligations, pourvu qu’elles présentent un lien de connexité suffisant avec l’infraction poursuivie (Moreillon/Parein-Reymond, Code de procédure pénale, Petit commentaire, 2013, n. 4 ad art. art. 122 CPP). Dans la mesure du possible, la partie plaignante chiffre ses conclusions civiles dans sa déclaration en vertu de l'article 119 CPP, elle les motive par écrit et elle indique les moyens de preuves qu'elle entend invoquer (art. 123 al. 1 CPP), l’article 8 CC lui étant applicable (arrêt 6B_353/2012 du 26 septembre 2012</w:t>
      </w:r>
    </w:p>
    <w:p>
      <w:r>
        <w:t>- 25 - consid. 2.1). Le calcul et la motivation des conclusions civiles doivent être présentés au plus tard durant les plaidoiries (art. 123 al. 2 CPP). Pour que des prétentions en dommages et intérêts fondées sur l'article 41 CO puissent être allouées, quatre conditions doivent être remplies, à savoir un dommage, un rapport de causalité, un acte illicite ou contraire aux mœurs et une faute. Un comportement est illicite s'il est contraire à un devoir général, soit parce qu'il porte atteinte à un droit absolu du lésé, soit parce qu'il enfreint une injonction ou une interdiction écrite ou non écrite de l'ordre légal destinée à protéger le bien juridiquement atteint (Werro, Commentaire romand, 2012, n. 75 et 76 ad art. 41 CO). Quant aux autres prétentions fondées sur le code des obligations que la partie plaignante peut faire valoir, elles peuvent découler d’une reconnaissance de dette. Acte juridique unilatéral émanant de celui qui se considère débiteur, par laquelle il manifeste au créancier qu'une dette déterminée existe (Tevini, Commentaire romand, 2012, n. 1 ad art. 17 CO; Schwenzer, Commentaire bâlois, 2011, n. 2 ad art. 17 CO), la reconnaissance de dette peut être causale, lorsque la cause de l'obligation y est mentionnée, ou abstraite à ce défaut; dans les deux cas, elle est valable (art. 17 CO). Elle entraîne un renversement du fardeau de la preuve. Le créancier n'a pas à prouver la cause de sa créance, ni la réalisation d'autres conditions que celles qui sont indiquées dans l'acte. Il appartient au débiteur qui conteste la dette d'établir quelle est la cause de l'obligation et de démontrer que cette cause n'est pas valable, par exemple parce que le rapport juridique à la base de la reconnaissance est inexistant, nul (art. 19 et 20 CO), a été simulé (art. 18 al. 1 CO) ou invalidé (art. 31 CO) (arrêt 4A_152/2013 du 20 septembre 2013 consid. 2.3).</w:t>
      </w:r>
    </w:p>
    <w:p>
      <w:r>
        <w:rPr>
          <w:b/>
        </w:rPr>
        <w:t>E. 7.2</w:t>
      </w:r>
    </w:p>
    <w:p>
      <w:r>
        <w:t>En l’occurrence, Dame S__________, qui s’était constituée partie plaignante tant sur le plan pénal que sur le plan civil, réclamait le montant de 23 550 fr. avec intérêts à 5 % dès le 28 avril 2006. Ses héritiers lui ont succédé dans sa demande et ont été valablement représentés en procédure également pour ce qui a trait aux conclusions civiles (cf. consid. 1.4 ci-dessus). Les conditions formelles des articles 122 ss CPP sont donc remplies, en sorte qu’il convient d’entrer en matière. Du fait de l’abus de confiance commis aux dépens de Dame S__________ par l’appelant, cette dernière a subi un préjudice qui s’élève à 22 600 fr. à tout le moins. Il ne fait guère de doute que la responsabilité délictuelle (art. 41 CO) du prévenu est engagée pour le dommage consécutif aux actes illicites dont elle a eu à souffrir, toutes les conditions d’une telle responsabilité étant, en effet, réalisées. Ce dernier doit donc, à ce titre, des dommages et intérêts à due concurrence aux parties plaignantes qui ont succédé à la victime. Il y a plus cependant. Par reconnaissance de dette signée le 28 avril 2006, l’appelant a admis être débiteur envers Dame S__________ d’un montant total de 28 000 fr. avec intérêts à 5 %, somme qu’il s’est engagé à lui régler par mensualités de 450 fr. par mois, déduction faite des 4450 fr. versés immédiatement. Cette reconnaissance de dette, dont on a vu qu’elle n’avait nullement été passée sous la contrainte, se réfère expressément aux retraits effectués entre le 7 mars et le 13 avril 2006 sur le compte</w:t>
      </w:r>
    </w:p>
    <w:p>
      <w:r>
        <w:t>- 26 - I__________ de l’intéressée. Elle trouve ainsi sa cause dans les faits qui ont provoqué l’ouverture de la présente procédure pénale. Dès lors qu’elles sont en lien de connexité étroit avec l’infraction poursuivie, les prétentions de Dame S__________ en paiement de 23 550 fr. avec intérêts à 5 % dès le 28 avril 2006, fondées notamment sur un acte juridique unilatéral par lequel l’appelant a manifesté que cette dette existait et qu’il s’en considérait comme débiteur, doivent être allouées à ses héritiers.</w:t>
      </w:r>
    </w:p>
    <w:p>
      <w:r>
        <w:rPr>
          <w:b/>
        </w:rPr>
        <w:t>E. 8</w:t>
      </w:r>
    </w:p>
    <w:p>
      <w:r>
        <w:t>L’appelant n’a pas entrepris le chiffre 3 du dispositif du jugement rendu le 23 août 2012 relatif à la levée du séquestre et à la restitution des documents aux ayants droit, lequel est, par conséquent, confirmé. Il est renvoyé aux motifs pertinents du premier magistrat que la cour de céans fait siens (cf. jugement précité consid. 6.6).</w:t>
      </w:r>
    </w:p>
    <w:p>
      <w:r>
        <w:rPr>
          <w:b/>
        </w:rPr>
        <w:t>E. 9.1.1</w:t>
      </w:r>
    </w:p>
    <w:p>
      <w:r>
        <w:t>L’admission partielle de l’appel sur la quotité de la peine ne justifie pas de modifier le sort des frais de première instance qui doit être confirmé. Par conséquent ces frais, arrêtés, conformément aux dispositions légales applicables (cf. jugement entrepris consid. 8.1), à 3053 fr. (853 fr. [débours d’instruction] + 1000 fr. [émolument pour l’activité du Ministère public] + 50 fr. [débours du Tribunal de E__________] + 1150 fr. [émolument pour l’activité du juge de première instance]), montant auquel s’ajoutent les frais de défense d’office de l’appelant (cf. art. 422 al. 2 let. a CPP ; ATF 138 IV 205 consid. 1), par 3000 fr. (cf. consid. 9.1.2 ci-dessous), sont mis à la charge de ce dernier.</w:t>
      </w:r>
    </w:p>
    <w:p>
      <w:r>
        <w:rPr>
          <w:b/>
        </w:rPr>
        <w:t>E. 9.1.2</w:t>
      </w:r>
    </w:p>
    <w:p>
      <w:r>
        <w:t>Il en va de même des dépens alloués aux parties en première instance. Ainsi, les dépens de la partie plaignante, arrêtés à 6750 fr. (cf. jugement entrepris consid. 8.3), sont mis à la charge de l’appelant, qui voit les siens être pris en charge par l’Etat du Valais au titre de l’assistance judiciaire, à l’exception de ses frais d’intervention en justice antérieurs au 23 mars 2012. L’Etat du Valais versera donc, à ce titre, un montant de 3000 fr. à Me C__________ pour son activité de conseil juridique commis d’office (cf. jugement entrepris consid. 8.3). Ces frais sont provisoirement supportés par l’Etat du Valais, l’appelant n’étant appelé à rembourser le montant de 3000 fr. que lorsque sa situation financière le lui permettra (art. 135 al. 4 CPP).</w:t>
      </w:r>
    </w:p>
    <w:p>
      <w:r>
        <w:rPr>
          <w:b/>
        </w:rPr>
        <w:t>E. 9.2.1</w:t>
      </w:r>
    </w:p>
    <w:p>
      <w:r>
        <w:t>Le sort des frais de la procédure d’appel est réglé à l'article 428 al. 1 CPP, lequel prévoit leur prise en charge par la partie qui succombe. L'appel étant partiellement admis sur la seule question de la quotité de la peine, ces frais sont mis pour 1/4 à la charge du fisc et pour 3/4 à celle de l’appelant. Pour la procédure d'appel devant le Tribunal cantonal, l'émolument est compris entre 380 fr. et 5000 fr. (art. 22 let. f LTar). En l'espèce, compte tenu du degré de difficulté de l'affaire, des principes de la couverture des frais et de l'équivalence des prestations, ainsi que de la situation financière de l’appelant (art. 13 LTar), l'émolument est fixé à</w:t>
      </w:r>
    </w:p>
    <w:p>
      <w:r>
        <w:t>- 27 - 975 fr.; s’y ajoutent 25 fr. (huissier) de débours. Les frais, par 1000 fr., sont mis à la charge de l’appelant à hauteur de 750 fr. et de l'Etat du Valais à hauteur de 250 francs.</w:t>
      </w:r>
    </w:p>
    <w:p>
      <w:r>
        <w:rPr>
          <w:b/>
        </w:rPr>
        <w:t>E. 9.2.2</w:t>
      </w:r>
    </w:p>
    <w:p>
      <w:r>
        <w:t>Le sort des dépens d’appel est réglé par l'article 436 al. 1 CPP (Domeisen, Commentaire bâlois, 2011, n. 3 ad art. 428 CPP). En vertu de cette disposition, les prétentions en indemnités dans la procédure de recours sont régies par les articles 429 à 434 CPP. Cela implique, d'une manière générale, que les indemnités sont allouées ou mises à la charge des parties dans la mesure où celles-ci ont eu gain de cause ou ont succombé (Mizel/Rétornaz, Commentaire romand, 2011, n. 1 ad art. 436 CPP; Wehrenberg/Bernhard, Commentaire bâlois, 2011, n. 4 ad art. 436 CPP). La partie plaignante peut, partant, demander au prévenu une juste indemnité pour les dépenses obligatoires occasionnées par la procédure dans la mesure où celui-ci est astreint au paiement des frais conformément à l'article 428 al. 1 CPP (cf. art. 433 al. 1 let. a CPP). Il lui appartient de chiffrer et de justifier ses prétentions; à défaut, l'autorité pénale n'entre pas en matière sur la demande (art. 433 al. 2 CPP). Cette obligation s'explique par le fait que la maxime d'instruction ne s'applique pas à l'égard de la partie plaignante: celle-ci doit demeurer active et demander elle-même une indemnisation (arrêt 1B_475/2011 du 11 janvier 2012 consid. 2.2 et les auteurs cités).</w:t>
      </w:r>
    </w:p>
    <w:p>
      <w:r>
        <w:rPr>
          <w:b/>
        </w:rPr>
        <w:t>E. 9.2.2.1</w:t>
      </w:r>
    </w:p>
    <w:p>
      <w:r>
        <w:t>Vu le sort de l’appel, il convient de fixer l'indemnité du défenseur d'office de l’appelant au tarif réduit de l'assistance judiciaire pour 3/4 et au plein tarif pour 1/4. En appel, le conseil de l’appelant a rédigé l’annonce, puis la déclaration d’appel; il a préparé les débats auxquels il a participé. Il convient de tenir compte de la responsabilité accrue qui lui incombait eu égard à la mesure de la peine prononcée. Dans ces circonstances, les pleins dépens sont fixés à 2500 fr., débours - 100 fr. - en sus. Le montant - réduit (art. 30 al. 1 LTar) à hauteur des ¾ - est dès lors arrêté à 2037 fr. 50 (625 fr. [1/4 de 2500 fr.] + 1312 fr. 50 [70% de 1875 fr.] + 100 fr.). L’Etat du Valais versera, partant, à Me C__________ une indemnité de 2037 fr. 50 à titre de dépens pour la procédure d’appel, montant qui s’ajoute à l’indemnité allouée par les premiers juges (3000 fr.). Z__________ sera tenu de restituer ce dernier montant ainsi que 1387 fr. 50 (1312 fr. 50 + 75 fr. [3/4 des débours]) à l’Etat du Valais dès que sa situation financière le permettra (art. 135 al. 4 let. a CPP).</w:t>
      </w:r>
    </w:p>
    <w:p>
      <w:r>
        <w:rPr>
          <w:b/>
        </w:rPr>
        <w:t>E. 9.2.2.2</w:t>
      </w:r>
    </w:p>
    <w:p>
      <w:r>
        <w:t>Les héritiers de Dame S__________ ont droit, on l’a vu, à l'indemnité de 6750 fr. à titre de dépens d'instruction et de première instance, dont le montant arrêté par le juge de district n'a pas été contesté par l'appelant. Il ne leur est par contre point alloué d’indemnité à ce titre pour la seconde instance, leur conseil n’ayant ni chiffré ni a fortiori motivé ses prétentions.</w:t>
      </w:r>
    </w:p>
    <w:p>
      <w:r>
        <w:t>- 28 -</w:t>
      </w:r>
    </w:p>
    <w:p>
      <w:r>
        <w:t>Prononce</w:t>
      </w:r>
    </w:p>
    <w:p>
      <w:r>
        <w:t>L’appel est partiellement admis. En conséquence : 1. Z__________, reconnu coupable (art. 11 aCP) d’abus de confiance (art. 138 ch. 1 al. 2 aCP), est condamné à une peine de six mois d’emprisonnement. 2. Z__________ versera à T__________, U__________, V__________, W__________, X__________ et Y__________, créanciers communs, un montant de 23’550 fr. avec intérêts à 5 % dès le 28 avril 2006. 3. Le séquestre opéré sur le matériel saisi au domicile de Z__________ est levé. Il est restitué à W__________, en sa qualité de représentant des hoirs de Dame S__________ : - 1 quittance des 1500 fr. versés à Me F__________ - 1 rapport médical du Dr G__________ adressé à Me F__________ - 1 lot de correspondances et documents de la banque H__________ - 1 lot de correspondances et documents de la banque I__________ - 1 lot d’avis de crédit et extraits de comptes de la banque J__________ - diverses correspondances de l’étude de Me F__________ - divers documents de la caisse de compensation du Valais - divers documents de l’office cantonal AI du Valais. Il est restitué à Z__________ : - 1 lettre de Me F__________ du 22 février 2006 avec quittance - 1 copie de la quittance de 5400 fr. du 7 mars 2006 - 2 copies de quittances pour le sèche-linge et le congélateur. Les frais de procédure, par 8440 fr. 50 (débours et émoluments d’instruction [1853 fr.], débours et émolument de la procédure de jugement de première instance [1200 fr.], débours et émolument de l’instance d’appel [1000 fr.], frais de défense d’office de Z__________ en faveur de Me C__________ [4387 fr. 50]), sont mis à la charge de Z__________ à raison de 3803 fr. et de l’Etat du Valais à hauteur de 4637 fr. 50. Z__________ sera tenu de rembourser à l’Etat du Valais les frais liés à sa défense d’office, par 4387 fr. 50, dès que sa situation financière le lui permettra (art. 135 al. 4 CPP). 4. Z__________ versera à T__________, U__________, V__________, W__________, X__________ et Y__________, créanciers communs, une indemnité de 6750 fr. à titre de dépens.</w:t>
      </w:r>
    </w:p>
    <w:p>
      <w:r>
        <w:t>- 29 - 5. L’Etat du Valais paiera le montant 5037 fr. 50 à Me C__________ (3000 fr. à titre d’indemnité de défenseur d’office en première instance, 1387 fr. 50 à titre d’indemnité de défenseur d’office pour la procédure d’appel et 650 fr. à titre d’indemnité mise à la charge du fisc). 6. Z__________ supporte ses propres frais d’intervention en justice antérieurs au 23 mars 2012.</w:t>
      </w:r>
    </w:p>
    <w:p>
      <w:r>
        <w:t>Sion, le 10 mars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